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4F1C" w:rsidRPr="00805B80" w:rsidRDefault="00630230" w:rsidP="0058049C">
      <w:pPr>
        <w:spacing w:after="0" w:line="240" w:lineRule="auto"/>
        <w:rPr>
          <w:rFonts w:ascii="Times New Roman" w:hAnsi="Times New Roman" w:cs="Times New Roman"/>
          <w:sz w:val="24"/>
          <w:szCs w:val="24"/>
        </w:rPr>
      </w:pPr>
      <w:r w:rsidRPr="00805B80">
        <w:rPr>
          <w:rFonts w:ascii="Times New Roman" w:hAnsi="Times New Roman" w:cs="Times New Roman"/>
          <w:sz w:val="24"/>
          <w:szCs w:val="24"/>
        </w:rPr>
        <w:t>Ian Pottebaum</w:t>
      </w:r>
    </w:p>
    <w:p w:rsidR="00630230" w:rsidRPr="00805B80" w:rsidRDefault="00630230" w:rsidP="0058049C">
      <w:pPr>
        <w:spacing w:after="0" w:line="240" w:lineRule="auto"/>
        <w:rPr>
          <w:rFonts w:ascii="Times New Roman" w:hAnsi="Times New Roman" w:cs="Times New Roman"/>
          <w:sz w:val="24"/>
          <w:szCs w:val="24"/>
        </w:rPr>
      </w:pPr>
      <w:r w:rsidRPr="00805B80">
        <w:rPr>
          <w:rFonts w:ascii="Times New Roman" w:hAnsi="Times New Roman" w:cs="Times New Roman"/>
          <w:sz w:val="24"/>
          <w:szCs w:val="24"/>
        </w:rPr>
        <w:t xml:space="preserve">CSSE451 </w:t>
      </w:r>
      <w:bookmarkStart w:id="0" w:name="_GoBack"/>
      <w:bookmarkEnd w:id="0"/>
    </w:p>
    <w:p w:rsidR="00630230" w:rsidRDefault="00630230" w:rsidP="0058049C">
      <w:pPr>
        <w:spacing w:after="0" w:line="240" w:lineRule="auto"/>
        <w:rPr>
          <w:rFonts w:ascii="Times New Roman" w:hAnsi="Times New Roman" w:cs="Times New Roman"/>
          <w:sz w:val="24"/>
          <w:szCs w:val="24"/>
        </w:rPr>
      </w:pPr>
      <w:r w:rsidRPr="00805B80">
        <w:rPr>
          <w:rFonts w:ascii="Times New Roman" w:hAnsi="Times New Roman" w:cs="Times New Roman"/>
          <w:sz w:val="24"/>
          <w:szCs w:val="24"/>
        </w:rPr>
        <w:t>4/19/2019</w:t>
      </w:r>
    </w:p>
    <w:p w:rsidR="0058049C" w:rsidRPr="00805B80" w:rsidRDefault="0058049C" w:rsidP="0058049C">
      <w:pPr>
        <w:spacing w:after="0" w:line="240" w:lineRule="auto"/>
        <w:rPr>
          <w:rFonts w:ascii="Times New Roman" w:hAnsi="Times New Roman" w:cs="Times New Roman"/>
          <w:sz w:val="24"/>
          <w:szCs w:val="24"/>
        </w:rPr>
      </w:pPr>
    </w:p>
    <w:p w:rsidR="00630230" w:rsidRDefault="00630230" w:rsidP="0058049C">
      <w:pPr>
        <w:spacing w:after="0" w:line="240" w:lineRule="auto"/>
        <w:jc w:val="center"/>
        <w:rPr>
          <w:rFonts w:ascii="Times New Roman" w:hAnsi="Times New Roman" w:cs="Times New Roman"/>
          <w:sz w:val="24"/>
          <w:szCs w:val="24"/>
        </w:rPr>
      </w:pPr>
      <w:r w:rsidRPr="00805B80">
        <w:rPr>
          <w:rFonts w:ascii="Times New Roman" w:hAnsi="Times New Roman" w:cs="Times New Roman"/>
          <w:sz w:val="24"/>
          <w:szCs w:val="24"/>
        </w:rPr>
        <w:t>Summary of Example-Based Super-Resolution Paper</w:t>
      </w:r>
    </w:p>
    <w:p w:rsidR="0058049C" w:rsidRPr="00805B80" w:rsidRDefault="0058049C" w:rsidP="0058049C">
      <w:pPr>
        <w:spacing w:after="0" w:line="240" w:lineRule="auto"/>
        <w:jc w:val="center"/>
        <w:rPr>
          <w:rFonts w:ascii="Times New Roman" w:hAnsi="Times New Roman" w:cs="Times New Roman"/>
          <w:sz w:val="24"/>
          <w:szCs w:val="24"/>
        </w:rPr>
      </w:pPr>
    </w:p>
    <w:p w:rsidR="00630230" w:rsidRDefault="00630230" w:rsidP="0058049C">
      <w:pPr>
        <w:spacing w:after="0" w:line="240" w:lineRule="auto"/>
        <w:rPr>
          <w:rFonts w:ascii="Times New Roman" w:hAnsi="Times New Roman" w:cs="Times New Roman"/>
          <w:sz w:val="24"/>
          <w:szCs w:val="24"/>
        </w:rPr>
      </w:pPr>
      <w:r w:rsidRPr="00805B80">
        <w:rPr>
          <w:rFonts w:ascii="Times New Roman" w:hAnsi="Times New Roman" w:cs="Times New Roman"/>
          <w:sz w:val="24"/>
          <w:szCs w:val="24"/>
        </w:rPr>
        <w:tab/>
        <w:t xml:space="preserve">When images </w:t>
      </w:r>
      <w:proofErr w:type="gramStart"/>
      <w:r w:rsidRPr="00805B80">
        <w:rPr>
          <w:rFonts w:ascii="Times New Roman" w:hAnsi="Times New Roman" w:cs="Times New Roman"/>
          <w:sz w:val="24"/>
          <w:szCs w:val="24"/>
        </w:rPr>
        <w:t>are rendered</w:t>
      </w:r>
      <w:proofErr w:type="gramEnd"/>
      <w:r w:rsidRPr="00805B80">
        <w:rPr>
          <w:rFonts w:ascii="Times New Roman" w:hAnsi="Times New Roman" w:cs="Times New Roman"/>
          <w:sz w:val="24"/>
          <w:szCs w:val="24"/>
        </w:rPr>
        <w:t>, as the camera zooms in on an object, the quality of the image can become blurry which is an undesirable result. There are solutions involving using interpolation in order to try to achieve resolution independence, but those types of methods usually introduce artifacts and blurred edges. Super-resolution algorithms are the methods that try to make the zoomed in pixel-based images high quality and independent of resolution. This topic has many applications to the fields of graphics and image processing.</w:t>
      </w:r>
    </w:p>
    <w:p w:rsidR="0058049C" w:rsidRPr="00805B80" w:rsidRDefault="0058049C" w:rsidP="0058049C">
      <w:pPr>
        <w:spacing w:after="0" w:line="240" w:lineRule="auto"/>
        <w:rPr>
          <w:rFonts w:ascii="Times New Roman" w:hAnsi="Times New Roman" w:cs="Times New Roman"/>
          <w:sz w:val="24"/>
          <w:szCs w:val="24"/>
        </w:rPr>
      </w:pPr>
    </w:p>
    <w:p w:rsidR="00630230" w:rsidRDefault="00630230" w:rsidP="0058049C">
      <w:pPr>
        <w:spacing w:after="0" w:line="240" w:lineRule="auto"/>
        <w:rPr>
          <w:rFonts w:ascii="Times New Roman" w:hAnsi="Times New Roman" w:cs="Times New Roman"/>
          <w:sz w:val="24"/>
          <w:szCs w:val="24"/>
        </w:rPr>
      </w:pPr>
      <w:r w:rsidRPr="00805B80">
        <w:rPr>
          <w:rFonts w:ascii="Times New Roman" w:hAnsi="Times New Roman" w:cs="Times New Roman"/>
          <w:sz w:val="24"/>
          <w:szCs w:val="24"/>
        </w:rPr>
        <w:tab/>
        <w:t>One key to achieving super-resolution is by trying to do image interpolation between the samples of a particular photograph. There are three ways to increase an image’s apparent resolution, simple sharpening of an image by observing the frequency spectrum, aggregating multiple frames from video data, and the focus of the article which is single-frame super-resolution. Th</w:t>
      </w:r>
      <w:r w:rsidR="00E96A51" w:rsidRPr="00805B80">
        <w:rPr>
          <w:rFonts w:ascii="Times New Roman" w:hAnsi="Times New Roman" w:cs="Times New Roman"/>
          <w:sz w:val="24"/>
          <w:szCs w:val="24"/>
        </w:rPr>
        <w:t xml:space="preserve">e article uses training sets in order to have an algorithm learn how to interpret fine details of images based on plausible information from previous data sets. </w:t>
      </w:r>
    </w:p>
    <w:p w:rsidR="0058049C" w:rsidRPr="00805B80" w:rsidRDefault="0058049C" w:rsidP="0058049C">
      <w:pPr>
        <w:spacing w:after="0" w:line="240" w:lineRule="auto"/>
        <w:rPr>
          <w:rFonts w:ascii="Times New Roman" w:hAnsi="Times New Roman" w:cs="Times New Roman"/>
          <w:sz w:val="24"/>
          <w:szCs w:val="24"/>
        </w:rPr>
      </w:pPr>
    </w:p>
    <w:p w:rsidR="00E96A51" w:rsidRDefault="00E96A51" w:rsidP="0058049C">
      <w:pPr>
        <w:spacing w:after="0" w:line="240" w:lineRule="auto"/>
        <w:rPr>
          <w:rFonts w:ascii="Times New Roman" w:hAnsi="Times New Roman" w:cs="Times New Roman"/>
          <w:sz w:val="24"/>
          <w:szCs w:val="24"/>
        </w:rPr>
      </w:pPr>
      <w:r w:rsidRPr="00805B80">
        <w:rPr>
          <w:rFonts w:ascii="Times New Roman" w:hAnsi="Times New Roman" w:cs="Times New Roman"/>
          <w:sz w:val="24"/>
          <w:szCs w:val="24"/>
        </w:rPr>
        <w:tab/>
        <w:t xml:space="preserve">Training sets are created based on a </w:t>
      </w:r>
      <w:proofErr w:type="gramStart"/>
      <w:r w:rsidRPr="00805B80">
        <w:rPr>
          <w:rFonts w:ascii="Times New Roman" w:hAnsi="Times New Roman" w:cs="Times New Roman"/>
          <w:sz w:val="24"/>
          <w:szCs w:val="24"/>
        </w:rPr>
        <w:t>high resolution</w:t>
      </w:r>
      <w:proofErr w:type="gramEnd"/>
      <w:r w:rsidRPr="00805B80">
        <w:rPr>
          <w:rFonts w:ascii="Times New Roman" w:hAnsi="Times New Roman" w:cs="Times New Roman"/>
          <w:sz w:val="24"/>
          <w:szCs w:val="24"/>
        </w:rPr>
        <w:t xml:space="preserve"> image, and degrading the high resolution image until it gets to the degradation level that is expected for the final product. The </w:t>
      </w:r>
      <w:proofErr w:type="gramStart"/>
      <w:r w:rsidRPr="00805B80">
        <w:rPr>
          <w:rFonts w:ascii="Times New Roman" w:hAnsi="Times New Roman" w:cs="Times New Roman"/>
          <w:sz w:val="24"/>
          <w:szCs w:val="24"/>
        </w:rPr>
        <w:t>low resolution</w:t>
      </w:r>
      <w:proofErr w:type="gramEnd"/>
      <w:r w:rsidRPr="00805B80">
        <w:rPr>
          <w:rFonts w:ascii="Times New Roman" w:hAnsi="Times New Roman" w:cs="Times New Roman"/>
          <w:sz w:val="24"/>
          <w:szCs w:val="24"/>
        </w:rPr>
        <w:t xml:space="preserve"> images have an interpolation method, such as cubic spline interpolation, applied to them to match the resolution of the high resolution images. Then the high-resolution patches </w:t>
      </w:r>
      <w:proofErr w:type="gramStart"/>
      <w:r w:rsidRPr="00805B80">
        <w:rPr>
          <w:rFonts w:ascii="Times New Roman" w:hAnsi="Times New Roman" w:cs="Times New Roman"/>
          <w:sz w:val="24"/>
          <w:szCs w:val="24"/>
        </w:rPr>
        <w:t>are matched</w:t>
      </w:r>
      <w:proofErr w:type="gramEnd"/>
      <w:r w:rsidRPr="00805B80">
        <w:rPr>
          <w:rFonts w:ascii="Times New Roman" w:hAnsi="Times New Roman" w:cs="Times New Roman"/>
          <w:sz w:val="24"/>
          <w:szCs w:val="24"/>
        </w:rPr>
        <w:t xml:space="preserve"> with every possible low-resolution patch. </w:t>
      </w:r>
    </w:p>
    <w:p w:rsidR="0058049C" w:rsidRPr="00805B80" w:rsidRDefault="0058049C" w:rsidP="0058049C">
      <w:pPr>
        <w:spacing w:after="0" w:line="240" w:lineRule="auto"/>
        <w:rPr>
          <w:rFonts w:ascii="Times New Roman" w:hAnsi="Times New Roman" w:cs="Times New Roman"/>
          <w:sz w:val="24"/>
          <w:szCs w:val="24"/>
        </w:rPr>
      </w:pPr>
    </w:p>
    <w:p w:rsidR="00E96A51" w:rsidRDefault="00E96A51" w:rsidP="0058049C">
      <w:pPr>
        <w:spacing w:after="0" w:line="240" w:lineRule="auto"/>
        <w:rPr>
          <w:rFonts w:ascii="Times New Roman" w:hAnsi="Times New Roman" w:cs="Times New Roman"/>
          <w:sz w:val="24"/>
          <w:szCs w:val="24"/>
        </w:rPr>
      </w:pPr>
      <w:r w:rsidRPr="00805B80">
        <w:rPr>
          <w:rFonts w:ascii="Times New Roman" w:hAnsi="Times New Roman" w:cs="Times New Roman"/>
          <w:sz w:val="24"/>
          <w:szCs w:val="24"/>
        </w:rPr>
        <w:tab/>
        <w:t xml:space="preserve">For the super-resolution algorithm, in order to get meaningful results, neighborhood results </w:t>
      </w:r>
      <w:proofErr w:type="gramStart"/>
      <w:r w:rsidRPr="00805B80">
        <w:rPr>
          <w:rFonts w:ascii="Times New Roman" w:hAnsi="Times New Roman" w:cs="Times New Roman"/>
          <w:sz w:val="24"/>
          <w:szCs w:val="24"/>
        </w:rPr>
        <w:t>must be examined</w:t>
      </w:r>
      <w:proofErr w:type="gramEnd"/>
      <w:r w:rsidRPr="00805B80">
        <w:rPr>
          <w:rFonts w:ascii="Times New Roman" w:hAnsi="Times New Roman" w:cs="Times New Roman"/>
          <w:sz w:val="24"/>
          <w:szCs w:val="24"/>
        </w:rPr>
        <w:t>. There are two methods discussed in order to exploit these neighborhood effects, which are using a Markov network to determine probabilities of high and low resolution patches and using a one-pass algorithm that approximates the Markov network solution.</w:t>
      </w:r>
    </w:p>
    <w:p w:rsidR="0058049C" w:rsidRPr="00805B80" w:rsidRDefault="0058049C" w:rsidP="0058049C">
      <w:pPr>
        <w:spacing w:after="0" w:line="240" w:lineRule="auto"/>
        <w:rPr>
          <w:rFonts w:ascii="Times New Roman" w:hAnsi="Times New Roman" w:cs="Times New Roman"/>
          <w:sz w:val="24"/>
          <w:szCs w:val="24"/>
        </w:rPr>
      </w:pPr>
    </w:p>
    <w:p w:rsidR="00805B80" w:rsidRPr="00805B80" w:rsidRDefault="00805B80" w:rsidP="0058049C">
      <w:pPr>
        <w:spacing w:after="0" w:line="240" w:lineRule="auto"/>
        <w:rPr>
          <w:rFonts w:ascii="Times New Roman" w:hAnsi="Times New Roman" w:cs="Times New Roman"/>
          <w:sz w:val="24"/>
          <w:szCs w:val="24"/>
        </w:rPr>
      </w:pPr>
      <w:r w:rsidRPr="00805B80">
        <w:rPr>
          <w:rFonts w:ascii="Times New Roman" w:hAnsi="Times New Roman" w:cs="Times New Roman"/>
          <w:sz w:val="24"/>
          <w:szCs w:val="24"/>
        </w:rPr>
        <w:tab/>
        <w:t xml:space="preserve">The Markov network contains statistical dependencies between observation nodes, which for this application are the low-resolution patches, and the hidden nodes that are what we are trying to estimate. The article denotes these nodes as “y” and “x” respectively. The equation to find the probability of a high-resolution patch choice is in equation (1). </w:t>
      </w:r>
    </w:p>
    <w:p w:rsidR="00805B80" w:rsidRPr="00805B80" w:rsidRDefault="00805B80" w:rsidP="0058049C">
      <w:pPr>
        <w:spacing w:after="0" w:line="240" w:lineRule="auto"/>
        <w:jc w:val="center"/>
        <w:rPr>
          <w:rFonts w:ascii="Times New Roman" w:hAnsi="Times New Roman" w:cs="Times New Roman"/>
          <w:noProof/>
          <w:sz w:val="24"/>
          <w:szCs w:val="24"/>
        </w:rPr>
      </w:pPr>
      <w:r w:rsidRPr="00805B80">
        <w:rPr>
          <w:rFonts w:ascii="Times New Roman" w:hAnsi="Times New Roman" w:cs="Times New Roman"/>
          <w:noProof/>
          <w:sz w:val="24"/>
          <w:szCs w:val="24"/>
        </w:rPr>
        <w:drawing>
          <wp:inline distT="0" distB="0" distL="0" distR="0" wp14:anchorId="57A24D6C" wp14:editId="57C669BF">
            <wp:extent cx="2819400" cy="419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2819400" cy="419100"/>
                    </a:xfrm>
                    <a:prstGeom prst="rect">
                      <a:avLst/>
                    </a:prstGeom>
                  </pic:spPr>
                </pic:pic>
              </a:graphicData>
            </a:graphic>
          </wp:inline>
        </w:drawing>
      </w:r>
    </w:p>
    <w:p w:rsidR="00805B80" w:rsidRDefault="00805B80" w:rsidP="0058049C">
      <w:pPr>
        <w:spacing w:after="0" w:line="240" w:lineRule="auto"/>
        <w:rPr>
          <w:rFonts w:ascii="Times New Roman" w:hAnsi="Times New Roman" w:cs="Times New Roman"/>
          <w:noProof/>
          <w:sz w:val="24"/>
          <w:szCs w:val="24"/>
        </w:rPr>
      </w:pPr>
      <w:r w:rsidRPr="00805B80">
        <w:rPr>
          <w:rFonts w:ascii="Times New Roman" w:hAnsi="Times New Roman" w:cs="Times New Roman"/>
          <w:noProof/>
          <w:sz w:val="24"/>
          <w:szCs w:val="24"/>
        </w:rPr>
        <w:t>Where Ψ</w:t>
      </w:r>
      <w:r>
        <w:rPr>
          <w:rFonts w:ascii="Times New Roman" w:hAnsi="Times New Roman" w:cs="Times New Roman"/>
          <w:noProof/>
          <w:sz w:val="24"/>
          <w:szCs w:val="24"/>
        </w:rPr>
        <w:t xml:space="preserve"> is the compatibility matrix that relates neighbor x’s and </w:t>
      </w:r>
      <w:r w:rsidR="0058049C">
        <w:rPr>
          <w:rFonts w:ascii="Times New Roman" w:hAnsi="Times New Roman" w:cs="Times New Roman"/>
          <w:noProof/>
          <w:sz w:val="24"/>
          <w:szCs w:val="24"/>
        </w:rPr>
        <w:t>ϕ</w:t>
      </w:r>
      <w:r>
        <w:rPr>
          <w:rFonts w:ascii="Times New Roman" w:hAnsi="Times New Roman" w:cs="Times New Roman"/>
          <w:noProof/>
          <w:sz w:val="24"/>
          <w:szCs w:val="24"/>
        </w:rPr>
        <w:t xml:space="preserve"> are vectors that relate x and y at the same node i, with j being the neighboring node. Z is just a constant that normalizes the product. In order to obatain an adequate </w:t>
      </w:r>
      <w:r w:rsidRPr="00805B80">
        <w:rPr>
          <w:rFonts w:ascii="Times New Roman" w:hAnsi="Times New Roman" w:cs="Times New Roman"/>
          <w:noProof/>
          <w:sz w:val="24"/>
          <w:szCs w:val="24"/>
        </w:rPr>
        <w:t>Ψ</w:t>
      </w:r>
      <w:r>
        <w:rPr>
          <w:rFonts w:ascii="Times New Roman" w:hAnsi="Times New Roman" w:cs="Times New Roman"/>
          <w:noProof/>
          <w:sz w:val="24"/>
          <w:szCs w:val="24"/>
        </w:rPr>
        <w:t>, high-resolution patches overlap e</w:t>
      </w:r>
      <w:r w:rsidR="0058049C">
        <w:rPr>
          <w:rFonts w:ascii="Times New Roman" w:hAnsi="Times New Roman" w:cs="Times New Roman"/>
          <w:noProof/>
          <w:sz w:val="24"/>
          <w:szCs w:val="24"/>
        </w:rPr>
        <w:t>ach other by at least one pixel. In these overlap regions, the result of neighboring patches should be the same. This caused the authors to measure the squared difference between x</w:t>
      </w:r>
      <w:r w:rsidR="0058049C">
        <w:rPr>
          <w:rFonts w:ascii="Times New Roman" w:hAnsi="Times New Roman" w:cs="Times New Roman"/>
          <w:noProof/>
          <w:sz w:val="24"/>
          <w:szCs w:val="24"/>
          <w:vertAlign w:val="subscript"/>
        </w:rPr>
        <w:t>i</w:t>
      </w:r>
      <w:r w:rsidR="0058049C">
        <w:rPr>
          <w:rFonts w:ascii="Times New Roman" w:hAnsi="Times New Roman" w:cs="Times New Roman"/>
          <w:noProof/>
          <w:sz w:val="24"/>
          <w:szCs w:val="24"/>
        </w:rPr>
        <w:t xml:space="preserve"> and x</w:t>
      </w:r>
      <w:r w:rsidR="0058049C">
        <w:rPr>
          <w:rFonts w:ascii="Times New Roman" w:hAnsi="Times New Roman" w:cs="Times New Roman"/>
          <w:noProof/>
          <w:sz w:val="24"/>
          <w:szCs w:val="24"/>
          <w:vertAlign w:val="subscript"/>
        </w:rPr>
        <w:t>j</w:t>
      </w:r>
      <w:r w:rsidR="0058049C">
        <w:rPr>
          <w:rFonts w:ascii="Times New Roman" w:hAnsi="Times New Roman" w:cs="Times New Roman"/>
          <w:noProof/>
          <w:sz w:val="24"/>
          <w:szCs w:val="24"/>
        </w:rPr>
        <w:t xml:space="preserve"> in the overlap region denoted as d in order to form the compatibility matrix in the equation below. </w:t>
      </w:r>
    </w:p>
    <w:p w:rsidR="0058049C" w:rsidRDefault="0058049C" w:rsidP="0058049C">
      <w:pPr>
        <w:spacing w:after="0" w:line="240" w:lineRule="auto"/>
        <w:jc w:val="center"/>
        <w:rPr>
          <w:rFonts w:ascii="Times New Roman" w:hAnsi="Times New Roman" w:cs="Times New Roman"/>
          <w:noProof/>
          <w:sz w:val="24"/>
          <w:szCs w:val="24"/>
        </w:rPr>
      </w:pPr>
      <w:r>
        <w:rPr>
          <w:noProof/>
        </w:rPr>
        <w:lastRenderedPageBreak/>
        <w:drawing>
          <wp:inline distT="0" distB="0" distL="0" distR="0" wp14:anchorId="7B4FC1D2" wp14:editId="4524A0AD">
            <wp:extent cx="1924050" cy="7048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924050" cy="704850"/>
                    </a:xfrm>
                    <a:prstGeom prst="rect">
                      <a:avLst/>
                    </a:prstGeom>
                  </pic:spPr>
                </pic:pic>
              </a:graphicData>
            </a:graphic>
          </wp:inline>
        </w:drawing>
      </w:r>
    </w:p>
    <w:p w:rsidR="0058049C" w:rsidRPr="008F4F1C" w:rsidRDefault="0058049C" w:rsidP="0058049C">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Where σ is a noise parameter. ϕ is formed in the same manner, only relating x</w:t>
      </w:r>
      <w:r>
        <w:rPr>
          <w:rFonts w:ascii="Times New Roman" w:hAnsi="Times New Roman" w:cs="Times New Roman"/>
          <w:noProof/>
          <w:sz w:val="24"/>
          <w:szCs w:val="24"/>
          <w:vertAlign w:val="subscript"/>
        </w:rPr>
        <w:t>i</w:t>
      </w:r>
      <w:r>
        <w:rPr>
          <w:rFonts w:ascii="Times New Roman" w:hAnsi="Times New Roman" w:cs="Times New Roman"/>
          <w:noProof/>
          <w:sz w:val="24"/>
          <w:szCs w:val="24"/>
        </w:rPr>
        <w:t xml:space="preserve"> and y</w:t>
      </w:r>
      <w:r>
        <w:rPr>
          <w:rFonts w:ascii="Times New Roman" w:hAnsi="Times New Roman" w:cs="Times New Roman"/>
          <w:noProof/>
          <w:sz w:val="24"/>
          <w:szCs w:val="24"/>
          <w:vertAlign w:val="subscript"/>
        </w:rPr>
        <w:t>i</w:t>
      </w:r>
      <w:r>
        <w:rPr>
          <w:rFonts w:ascii="Times New Roman" w:hAnsi="Times New Roman" w:cs="Times New Roman"/>
          <w:noProof/>
          <w:sz w:val="24"/>
          <w:szCs w:val="24"/>
        </w:rPr>
        <w:t xml:space="preserve"> instead. The best fitting high-resolution patch for a given node is whatever makes that Markov network probability the highest. Finding an exact solution is not fast, so belief propagation is used to make the algorithm faster. Belief propogation is an iterative algorithm that uses “messages” denoted as m between the nodes i and j </w:t>
      </w:r>
      <w:r w:rsidR="008F4F1C">
        <w:rPr>
          <w:rFonts w:ascii="Times New Roman" w:hAnsi="Times New Roman" w:cs="Times New Roman"/>
          <w:noProof/>
          <w:sz w:val="24"/>
          <w:szCs w:val="24"/>
        </w:rPr>
        <w:t>that modify probabilities of high-resolution patches. The equation for these messages to update from node i to j is in equation (2) below and sums across all the x</w:t>
      </w:r>
      <w:r w:rsidR="008F4F1C">
        <w:rPr>
          <w:rFonts w:ascii="Times New Roman" w:hAnsi="Times New Roman" w:cs="Times New Roman"/>
          <w:noProof/>
          <w:sz w:val="24"/>
          <w:szCs w:val="24"/>
          <w:vertAlign w:val="subscript"/>
        </w:rPr>
        <w:t>i</w:t>
      </w:r>
      <w:r w:rsidR="008F4F1C">
        <w:rPr>
          <w:rFonts w:ascii="Times New Roman" w:hAnsi="Times New Roman" w:cs="Times New Roman"/>
          <w:noProof/>
          <w:sz w:val="24"/>
          <w:szCs w:val="24"/>
        </w:rPr>
        <w:t xml:space="preserve"> at node i while the product is over all neighbors of node i except for node j.</w:t>
      </w:r>
    </w:p>
    <w:p w:rsidR="008F4F1C" w:rsidRPr="0058049C" w:rsidRDefault="008F4F1C" w:rsidP="008F4F1C">
      <w:pPr>
        <w:spacing w:after="0" w:line="240" w:lineRule="auto"/>
        <w:jc w:val="center"/>
        <w:rPr>
          <w:rFonts w:ascii="Times New Roman" w:hAnsi="Times New Roman" w:cs="Times New Roman"/>
          <w:noProof/>
          <w:sz w:val="24"/>
          <w:szCs w:val="24"/>
        </w:rPr>
      </w:pPr>
      <w:r>
        <w:rPr>
          <w:noProof/>
        </w:rPr>
        <w:drawing>
          <wp:inline distT="0" distB="0" distL="0" distR="0" wp14:anchorId="7C80CAD9" wp14:editId="45B35754">
            <wp:extent cx="2876550" cy="4572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876550" cy="457200"/>
                    </a:xfrm>
                    <a:prstGeom prst="rect">
                      <a:avLst/>
                    </a:prstGeom>
                  </pic:spPr>
                </pic:pic>
              </a:graphicData>
            </a:graphic>
          </wp:inline>
        </w:drawing>
      </w:r>
    </w:p>
    <w:p w:rsidR="0058049C" w:rsidRDefault="008F4F1C" w:rsidP="0058049C">
      <w:pPr>
        <w:spacing w:after="0" w:line="240" w:lineRule="auto"/>
        <w:rPr>
          <w:rFonts w:ascii="Times New Roman" w:hAnsi="Times New Roman" w:cs="Times New Roman"/>
          <w:noProof/>
          <w:sz w:val="24"/>
          <w:szCs w:val="24"/>
        </w:rPr>
      </w:pPr>
      <w:r>
        <w:rPr>
          <w:rFonts w:ascii="Times New Roman" w:hAnsi="Times New Roman" w:cs="Times New Roman"/>
          <w:noProof/>
          <w:sz w:val="24"/>
          <w:szCs w:val="24"/>
        </w:rPr>
        <w:t xml:space="preserve">which will be used once it converges to find the marginal proability, denoted as b, in equation (3) </w:t>
      </w:r>
    </w:p>
    <w:p w:rsidR="008F4F1C" w:rsidRPr="0058049C" w:rsidRDefault="008F4F1C" w:rsidP="008F4F1C">
      <w:pPr>
        <w:spacing w:after="0" w:line="240" w:lineRule="auto"/>
        <w:jc w:val="center"/>
        <w:rPr>
          <w:rFonts w:ascii="Times New Roman" w:hAnsi="Times New Roman" w:cs="Times New Roman"/>
          <w:noProof/>
          <w:sz w:val="24"/>
          <w:szCs w:val="24"/>
        </w:rPr>
      </w:pPr>
      <w:r>
        <w:rPr>
          <w:noProof/>
        </w:rPr>
        <w:drawing>
          <wp:inline distT="0" distB="0" distL="0" distR="0" wp14:anchorId="49E94852" wp14:editId="2B7C1220">
            <wp:extent cx="1847850" cy="4191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847850" cy="419100"/>
                    </a:xfrm>
                    <a:prstGeom prst="rect">
                      <a:avLst/>
                    </a:prstGeom>
                  </pic:spPr>
                </pic:pic>
              </a:graphicData>
            </a:graphic>
          </wp:inline>
        </w:drawing>
      </w:r>
    </w:p>
    <w:p w:rsidR="00805B80" w:rsidRDefault="00805B80" w:rsidP="008F4F1C">
      <w:pPr>
        <w:spacing w:after="0" w:line="240" w:lineRule="auto"/>
        <w:rPr>
          <w:rFonts w:ascii="Times New Roman" w:hAnsi="Times New Roman" w:cs="Times New Roman"/>
          <w:sz w:val="24"/>
          <w:szCs w:val="24"/>
        </w:rPr>
      </w:pPr>
      <w:r w:rsidRPr="00805B80">
        <w:rPr>
          <w:rFonts w:ascii="Times New Roman" w:hAnsi="Times New Roman" w:cs="Times New Roman"/>
          <w:sz w:val="24"/>
          <w:szCs w:val="24"/>
        </w:rPr>
        <w:t xml:space="preserve"> </w:t>
      </w:r>
      <w:proofErr w:type="gramStart"/>
      <w:r w:rsidR="008F4F1C">
        <w:rPr>
          <w:rFonts w:ascii="Times New Roman" w:hAnsi="Times New Roman" w:cs="Times New Roman"/>
          <w:sz w:val="24"/>
          <w:szCs w:val="24"/>
        </w:rPr>
        <w:t>that</w:t>
      </w:r>
      <w:proofErr w:type="gramEnd"/>
      <w:r w:rsidR="008F4F1C">
        <w:rPr>
          <w:rFonts w:ascii="Times New Roman" w:hAnsi="Times New Roman" w:cs="Times New Roman"/>
          <w:sz w:val="24"/>
          <w:szCs w:val="24"/>
        </w:rPr>
        <w:t xml:space="preserve"> typically converged in three or four iterations.</w:t>
      </w:r>
    </w:p>
    <w:p w:rsidR="00CF362A" w:rsidRDefault="00CF362A" w:rsidP="008F4F1C">
      <w:pPr>
        <w:spacing w:after="0" w:line="240" w:lineRule="auto"/>
        <w:rPr>
          <w:rFonts w:ascii="Times New Roman" w:hAnsi="Times New Roman" w:cs="Times New Roman"/>
          <w:sz w:val="24"/>
          <w:szCs w:val="24"/>
        </w:rPr>
      </w:pPr>
    </w:p>
    <w:p w:rsidR="00CF362A" w:rsidRDefault="00CF362A" w:rsidP="008F4F1C">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The quick convergence of the Markov network instigated the authors to try to use a one-pass algorithm. With careful structuring of the training data, only the neighboring high-resolution patches that </w:t>
      </w:r>
      <w:proofErr w:type="gramStart"/>
      <w:r>
        <w:rPr>
          <w:rFonts w:ascii="Times New Roman" w:hAnsi="Times New Roman" w:cs="Times New Roman"/>
          <w:sz w:val="24"/>
          <w:szCs w:val="24"/>
        </w:rPr>
        <w:t>are already selected</w:t>
      </w:r>
      <w:proofErr w:type="gramEnd"/>
      <w:r>
        <w:rPr>
          <w:rFonts w:ascii="Times New Roman" w:hAnsi="Times New Roman" w:cs="Times New Roman"/>
          <w:sz w:val="24"/>
          <w:szCs w:val="24"/>
        </w:rPr>
        <w:t xml:space="preserve"> are used to calculate compatibility. This avoids the necessity to calculate some of the randomness that </w:t>
      </w:r>
      <w:proofErr w:type="gramStart"/>
      <w:r>
        <w:rPr>
          <w:rFonts w:ascii="Times New Roman" w:hAnsi="Times New Roman" w:cs="Times New Roman"/>
          <w:sz w:val="24"/>
          <w:szCs w:val="24"/>
        </w:rPr>
        <w:t>is accounted for</w:t>
      </w:r>
      <w:proofErr w:type="gramEnd"/>
      <w:r>
        <w:rPr>
          <w:rFonts w:ascii="Times New Roman" w:hAnsi="Times New Roman" w:cs="Times New Roman"/>
          <w:sz w:val="24"/>
          <w:szCs w:val="24"/>
        </w:rPr>
        <w:t xml:space="preserve"> in the previous Markov network discussion. This one pass method attempts to generate the high-frequency content of an image based on the low-frequency patches </w:t>
      </w:r>
      <w:r w:rsidR="00710C60">
        <w:rPr>
          <w:rFonts w:ascii="Times New Roman" w:hAnsi="Times New Roman" w:cs="Times New Roman"/>
          <w:sz w:val="24"/>
          <w:szCs w:val="24"/>
        </w:rPr>
        <w:t xml:space="preserve">and the results of adjacent high-frequency patches. The prediction then combines the input and the generated high-frequency content in order to create an output image. In order to search for a good match between the high-frequency content of the image and a corresponding </w:t>
      </w:r>
      <w:r w:rsidR="00AD25A6">
        <w:rPr>
          <w:rFonts w:ascii="Times New Roman" w:hAnsi="Times New Roman" w:cs="Times New Roman"/>
          <w:sz w:val="24"/>
          <w:szCs w:val="24"/>
        </w:rPr>
        <w:t>one from the training set</w:t>
      </w:r>
      <w:r w:rsidR="00710C60">
        <w:rPr>
          <w:rFonts w:ascii="Times New Roman" w:hAnsi="Times New Roman" w:cs="Times New Roman"/>
          <w:sz w:val="24"/>
          <w:szCs w:val="24"/>
        </w:rPr>
        <w:t xml:space="preserve">, a tree </w:t>
      </w:r>
      <w:proofErr w:type="gramStart"/>
      <w:r w:rsidR="00710C60">
        <w:rPr>
          <w:rFonts w:ascii="Times New Roman" w:hAnsi="Times New Roman" w:cs="Times New Roman"/>
          <w:sz w:val="24"/>
          <w:szCs w:val="24"/>
        </w:rPr>
        <w:t>is generated</w:t>
      </w:r>
      <w:proofErr w:type="gramEnd"/>
      <w:r w:rsidR="00710C60">
        <w:rPr>
          <w:rFonts w:ascii="Times New Roman" w:hAnsi="Times New Roman" w:cs="Times New Roman"/>
          <w:sz w:val="24"/>
          <w:szCs w:val="24"/>
        </w:rPr>
        <w:t xml:space="preserve"> from the training set based on increasing variation while splitting the information in half in order to maintain a balanced tree. When searching through this tree, once a best-first match </w:t>
      </w:r>
      <w:proofErr w:type="gramStart"/>
      <w:r w:rsidR="00710C60">
        <w:rPr>
          <w:rFonts w:ascii="Times New Roman" w:hAnsi="Times New Roman" w:cs="Times New Roman"/>
          <w:sz w:val="24"/>
          <w:szCs w:val="24"/>
        </w:rPr>
        <w:t>is found</w:t>
      </w:r>
      <w:proofErr w:type="gramEnd"/>
      <w:r w:rsidR="00710C60">
        <w:rPr>
          <w:rFonts w:ascii="Times New Roman" w:hAnsi="Times New Roman" w:cs="Times New Roman"/>
          <w:sz w:val="24"/>
          <w:szCs w:val="24"/>
        </w:rPr>
        <w:t xml:space="preserve">, the information from the nearest neighbors of the training set are taken into account. </w:t>
      </w:r>
      <w:r w:rsidR="00AD25A6">
        <w:rPr>
          <w:rFonts w:ascii="Times New Roman" w:hAnsi="Times New Roman" w:cs="Times New Roman"/>
          <w:sz w:val="24"/>
          <w:szCs w:val="24"/>
        </w:rPr>
        <w:t xml:space="preserve">The pairs of high-frequency and low-frequency patches are concatenated based on the overlap method discussed earlier and a weighing factor </w:t>
      </w:r>
      <w:r w:rsidR="00AD25A6">
        <w:rPr>
          <w:noProof/>
        </w:rPr>
        <w:drawing>
          <wp:inline distT="0" distB="0" distL="0" distR="0" wp14:anchorId="00BAE0C5" wp14:editId="66799DBD">
            <wp:extent cx="914400" cy="4191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14400" cy="419100"/>
                    </a:xfrm>
                    <a:prstGeom prst="rect">
                      <a:avLst/>
                    </a:prstGeom>
                  </pic:spPr>
                </pic:pic>
              </a:graphicData>
            </a:graphic>
          </wp:inline>
        </w:drawing>
      </w:r>
      <w:r w:rsidR="00AD25A6">
        <w:rPr>
          <w:rFonts w:ascii="Times New Roman" w:hAnsi="Times New Roman" w:cs="Times New Roman"/>
          <w:sz w:val="24"/>
          <w:szCs w:val="24"/>
        </w:rPr>
        <w:t xml:space="preserve"> , where the low-frequency patch is M x M and the high-frequency patch is N x N, that is multiplied to the high-frequency prediction patch to create the search vector.</w:t>
      </w:r>
    </w:p>
    <w:p w:rsidR="00AD25A6" w:rsidRDefault="00AD25A6" w:rsidP="008F4F1C">
      <w:pPr>
        <w:spacing w:after="0" w:line="240" w:lineRule="auto"/>
        <w:rPr>
          <w:rFonts w:ascii="Times New Roman" w:hAnsi="Times New Roman" w:cs="Times New Roman"/>
          <w:sz w:val="24"/>
          <w:szCs w:val="24"/>
        </w:rPr>
      </w:pPr>
    </w:p>
    <w:p w:rsidR="00AD25A6" w:rsidRPr="00805B80" w:rsidRDefault="00AD25A6" w:rsidP="008F4F1C">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The general results were that their methods of producing super-resolution images were very similar and that they could create high quality zooms. Even when the training set was of pictures of unrelated topics, the algorithm did well in producing the high-frequency effects that would normally be lost. However, the training </w:t>
      </w:r>
      <w:r w:rsidR="00A479B1">
        <w:rPr>
          <w:rFonts w:ascii="Times New Roman" w:hAnsi="Times New Roman" w:cs="Times New Roman"/>
          <w:sz w:val="24"/>
          <w:szCs w:val="24"/>
        </w:rPr>
        <w:t xml:space="preserve">set would have to be relevant enough to the picture it </w:t>
      </w:r>
      <w:proofErr w:type="gramStart"/>
      <w:r w:rsidR="00A479B1">
        <w:rPr>
          <w:rFonts w:ascii="Times New Roman" w:hAnsi="Times New Roman" w:cs="Times New Roman"/>
          <w:sz w:val="24"/>
          <w:szCs w:val="24"/>
        </w:rPr>
        <w:t>was being applied</w:t>
      </w:r>
      <w:proofErr w:type="gramEnd"/>
      <w:r w:rsidR="00A479B1">
        <w:rPr>
          <w:rFonts w:ascii="Times New Roman" w:hAnsi="Times New Roman" w:cs="Times New Roman"/>
          <w:sz w:val="24"/>
          <w:szCs w:val="24"/>
        </w:rPr>
        <w:t xml:space="preserve"> to, i.e. using text as a training set does not apply well on scenic pictures. T</w:t>
      </w:r>
      <w:r>
        <w:rPr>
          <w:rFonts w:ascii="Times New Roman" w:hAnsi="Times New Roman" w:cs="Times New Roman"/>
          <w:sz w:val="24"/>
          <w:szCs w:val="24"/>
        </w:rPr>
        <w:t xml:space="preserve">he algorithm </w:t>
      </w:r>
      <w:r w:rsidR="00A479B1">
        <w:rPr>
          <w:rFonts w:ascii="Times New Roman" w:hAnsi="Times New Roman" w:cs="Times New Roman"/>
          <w:sz w:val="24"/>
          <w:szCs w:val="24"/>
        </w:rPr>
        <w:t xml:space="preserve">also did not do well to distinguish artifacts left by jpeg compression and actual detail in an image. The article in general focused on single images, and specifies that moving images would have to </w:t>
      </w:r>
      <w:proofErr w:type="gramStart"/>
      <w:r w:rsidR="00A479B1">
        <w:rPr>
          <w:rFonts w:ascii="Times New Roman" w:hAnsi="Times New Roman" w:cs="Times New Roman"/>
          <w:sz w:val="24"/>
          <w:szCs w:val="24"/>
        </w:rPr>
        <w:t>approached</w:t>
      </w:r>
      <w:proofErr w:type="gramEnd"/>
      <w:r w:rsidR="00A479B1">
        <w:rPr>
          <w:rFonts w:ascii="Times New Roman" w:hAnsi="Times New Roman" w:cs="Times New Roman"/>
          <w:sz w:val="24"/>
          <w:szCs w:val="24"/>
        </w:rPr>
        <w:t xml:space="preserve"> differently. The article used a training-based approach to help enlarge images while maintaining relative resolution independence.</w:t>
      </w:r>
    </w:p>
    <w:sectPr w:rsidR="00AD25A6" w:rsidRPr="00805B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0230"/>
    <w:rsid w:val="00346AAE"/>
    <w:rsid w:val="0058049C"/>
    <w:rsid w:val="00630230"/>
    <w:rsid w:val="006B7ABA"/>
    <w:rsid w:val="00710C60"/>
    <w:rsid w:val="00805B80"/>
    <w:rsid w:val="008F4F1C"/>
    <w:rsid w:val="00A479B1"/>
    <w:rsid w:val="00AD25A6"/>
    <w:rsid w:val="00B311F8"/>
    <w:rsid w:val="00C41A5E"/>
    <w:rsid w:val="00CF362A"/>
    <w:rsid w:val="00E96A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8B97CB-A8B1-4813-B423-DED65F87D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2</Pages>
  <Words>887</Words>
  <Characters>5056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5932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Pottebaum</dc:creator>
  <cp:keywords/>
  <dc:description/>
  <cp:lastModifiedBy>Ian Pottebaum</cp:lastModifiedBy>
  <cp:revision>2</cp:revision>
  <dcterms:created xsi:type="dcterms:W3CDTF">2019-04-19T18:19:00Z</dcterms:created>
  <dcterms:modified xsi:type="dcterms:W3CDTF">2019-04-19T19:52:00Z</dcterms:modified>
</cp:coreProperties>
</file>